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722" w:rsidRDefault="00D508FA" w:rsidP="00AC5722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17</w:t>
      </w:r>
      <w:r w:rsidR="00AC5722">
        <w:rPr>
          <w:rFonts w:ascii="Times New Roman" w:hAnsi="Times New Roman" w:cs="Times New Roman"/>
          <w:b/>
          <w:bCs/>
          <w:sz w:val="32"/>
          <w:szCs w:val="32"/>
        </w:rPr>
        <w:t>.0</w:t>
      </w:r>
      <w:r>
        <w:rPr>
          <w:rFonts w:ascii="Times New Roman" w:hAnsi="Times New Roman" w:cs="Times New Roman"/>
          <w:b/>
          <w:bCs/>
          <w:sz w:val="32"/>
          <w:szCs w:val="32"/>
        </w:rPr>
        <w:t>1</w:t>
      </w:r>
      <w:r w:rsidR="00AC5722">
        <w:rPr>
          <w:rFonts w:ascii="Times New Roman" w:hAnsi="Times New Roman" w:cs="Times New Roman"/>
          <w:b/>
          <w:bCs/>
          <w:sz w:val="32"/>
          <w:szCs w:val="32"/>
        </w:rPr>
        <w:t>.201</w:t>
      </w:r>
      <w:r>
        <w:rPr>
          <w:rFonts w:ascii="Times New Roman" w:hAnsi="Times New Roman" w:cs="Times New Roman"/>
          <w:b/>
          <w:bCs/>
          <w:sz w:val="32"/>
          <w:szCs w:val="32"/>
        </w:rPr>
        <w:t>9</w:t>
      </w:r>
      <w:r w:rsidR="00AC5722">
        <w:rPr>
          <w:rFonts w:ascii="Times New Roman" w:hAnsi="Times New Roman" w:cs="Times New Roman"/>
          <w:b/>
          <w:bCs/>
          <w:sz w:val="32"/>
          <w:szCs w:val="32"/>
        </w:rPr>
        <w:t>г.</w:t>
      </w:r>
      <w:bookmarkStart w:id="0" w:name="_GoBack"/>
      <w:bookmarkEnd w:id="0"/>
    </w:p>
    <w:p w:rsidR="00443167" w:rsidRPr="00C60B27" w:rsidRDefault="00114884" w:rsidP="00C171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60B27">
        <w:rPr>
          <w:rFonts w:ascii="Times New Roman" w:hAnsi="Times New Roman" w:cs="Times New Roman"/>
          <w:b/>
          <w:bCs/>
          <w:sz w:val="32"/>
          <w:szCs w:val="32"/>
        </w:rPr>
        <w:t>Сравнительная таблица к проекту Закона Республики Казахстан «</w:t>
      </w:r>
      <w:r w:rsidR="00C60B27" w:rsidRPr="00C60B27">
        <w:rPr>
          <w:rStyle w:val="af2"/>
          <w:rFonts w:ascii="Times New Roman" w:hAnsi="Times New Roman" w:cs="Times New Roman"/>
          <w:sz w:val="32"/>
          <w:szCs w:val="32"/>
        </w:rPr>
        <w:t>О внесении изменений и дополнений в некоторые законодательные акты Республики Казахстан по вопросам налогообложения</w:t>
      </w:r>
      <w:r w:rsidRPr="00C60B27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tbl>
      <w:tblPr>
        <w:tblStyle w:val="a3"/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45"/>
        <w:gridCol w:w="1623"/>
        <w:gridCol w:w="5103"/>
        <w:gridCol w:w="5103"/>
        <w:gridCol w:w="3260"/>
      </w:tblGrid>
      <w:tr w:rsidR="00AE1E20" w:rsidRPr="00D56837" w:rsidTr="00D031BF">
        <w:tc>
          <w:tcPr>
            <w:tcW w:w="645" w:type="dxa"/>
            <w:shd w:val="clear" w:color="auto" w:fill="auto"/>
          </w:tcPr>
          <w:p w:rsidR="00443167" w:rsidRPr="00D56837" w:rsidRDefault="00443167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№ п/п</w:t>
            </w:r>
          </w:p>
        </w:tc>
        <w:tc>
          <w:tcPr>
            <w:tcW w:w="1623" w:type="dxa"/>
            <w:shd w:val="clear" w:color="auto" w:fill="auto"/>
          </w:tcPr>
          <w:p w:rsidR="00443167" w:rsidRPr="00D56837" w:rsidRDefault="00443167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Структурный элемент НПА</w:t>
            </w:r>
          </w:p>
        </w:tc>
        <w:tc>
          <w:tcPr>
            <w:tcW w:w="5103" w:type="dxa"/>
            <w:shd w:val="clear" w:color="auto" w:fill="auto"/>
          </w:tcPr>
          <w:p w:rsidR="00443167" w:rsidRPr="00D56837" w:rsidRDefault="00443167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Действующая редакция</w:t>
            </w:r>
          </w:p>
        </w:tc>
        <w:tc>
          <w:tcPr>
            <w:tcW w:w="5103" w:type="dxa"/>
            <w:shd w:val="clear" w:color="auto" w:fill="auto"/>
          </w:tcPr>
          <w:p w:rsidR="00443167" w:rsidRPr="00D56837" w:rsidRDefault="00443167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Предлагаемая редакция</w:t>
            </w:r>
          </w:p>
        </w:tc>
        <w:tc>
          <w:tcPr>
            <w:tcW w:w="3260" w:type="dxa"/>
            <w:shd w:val="clear" w:color="auto" w:fill="auto"/>
          </w:tcPr>
          <w:p w:rsidR="00443167" w:rsidRPr="00D56837" w:rsidRDefault="00443167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Пояснение</w:t>
            </w:r>
          </w:p>
        </w:tc>
      </w:tr>
      <w:tr w:rsidR="00AE1E20" w:rsidRPr="00D56837" w:rsidTr="00D031BF">
        <w:tc>
          <w:tcPr>
            <w:tcW w:w="645" w:type="dxa"/>
            <w:shd w:val="clear" w:color="auto" w:fill="auto"/>
          </w:tcPr>
          <w:p w:rsidR="00680AF1" w:rsidRPr="00D56837" w:rsidRDefault="00680AF1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623" w:type="dxa"/>
            <w:shd w:val="clear" w:color="auto" w:fill="auto"/>
          </w:tcPr>
          <w:p w:rsidR="00680AF1" w:rsidRPr="00D56837" w:rsidRDefault="00680AF1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680AF1" w:rsidRPr="00D56837" w:rsidRDefault="00680AF1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680AF1" w:rsidRPr="00D56837" w:rsidRDefault="00680AF1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680AF1" w:rsidRPr="00D56837" w:rsidRDefault="00680AF1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</w:tr>
      <w:tr w:rsidR="007C414F" w:rsidRPr="00D56837" w:rsidTr="00420C82">
        <w:tc>
          <w:tcPr>
            <w:tcW w:w="15734" w:type="dxa"/>
            <w:gridSpan w:val="5"/>
            <w:shd w:val="clear" w:color="auto" w:fill="auto"/>
          </w:tcPr>
          <w:p w:rsidR="007C414F" w:rsidRPr="00D56837" w:rsidRDefault="007C414F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Кодекс Республики Казахстан от 25 декабря 2017 года «О налогах и других обязательных платежах в бюджет» (Налоговый кодекс)</w:t>
            </w:r>
          </w:p>
        </w:tc>
      </w:tr>
      <w:tr w:rsidR="007C414F" w:rsidRPr="00D56837" w:rsidTr="00D031BF">
        <w:tc>
          <w:tcPr>
            <w:tcW w:w="645" w:type="dxa"/>
            <w:shd w:val="clear" w:color="auto" w:fill="auto"/>
          </w:tcPr>
          <w:p w:rsidR="007C414F" w:rsidRPr="00D56837" w:rsidRDefault="007C414F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623" w:type="dxa"/>
            <w:shd w:val="clear" w:color="auto" w:fill="auto"/>
          </w:tcPr>
          <w:p w:rsidR="00A67C96" w:rsidRPr="00BC559F" w:rsidRDefault="00A67C96" w:rsidP="00A67C96">
            <w:pPr>
              <w:contextualSpacing/>
              <w:jc w:val="both"/>
              <w:rPr>
                <w:rFonts w:ascii="Times New Roman" w:eastAsia="SimSun" w:hAnsi="Times New Roman"/>
                <w:b/>
                <w:noProof/>
                <w:sz w:val="32"/>
                <w:szCs w:val="32"/>
              </w:rPr>
            </w:pPr>
            <w:r w:rsidRPr="00BC559F">
              <w:rPr>
                <w:rFonts w:ascii="Times New Roman" w:eastAsia="SimSun" w:hAnsi="Times New Roman"/>
                <w:b/>
                <w:noProof/>
                <w:sz w:val="32"/>
                <w:szCs w:val="32"/>
              </w:rPr>
              <w:t>По всему тексту</w:t>
            </w:r>
          </w:p>
          <w:p w:rsidR="00CA4FFE" w:rsidRPr="00BC559F" w:rsidRDefault="00CA4FFE" w:rsidP="00A67C96">
            <w:pPr>
              <w:contextualSpacing/>
              <w:jc w:val="both"/>
              <w:rPr>
                <w:rFonts w:ascii="Times New Roman" w:eastAsia="SimSun" w:hAnsi="Times New Roman"/>
                <w:b/>
                <w:noProof/>
                <w:sz w:val="32"/>
                <w:szCs w:val="32"/>
              </w:rPr>
            </w:pPr>
          </w:p>
          <w:p w:rsidR="007C414F" w:rsidRPr="004C136C" w:rsidRDefault="007C414F" w:rsidP="004C136C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5103" w:type="dxa"/>
            <w:shd w:val="clear" w:color="auto" w:fill="auto"/>
          </w:tcPr>
          <w:p w:rsidR="00A67C96" w:rsidRPr="00BC559F" w:rsidRDefault="00A67C96" w:rsidP="00A67C96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контрольно-кассовая машина с функцией фиксации и (или)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A67C96" w:rsidRPr="00BC559F" w:rsidRDefault="00A67C96" w:rsidP="00A67C96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контрольно-кассовой машины с функцией фиксации и (или)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A67C96" w:rsidRPr="00BC559F" w:rsidRDefault="00A67C96" w:rsidP="00A67C96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контрольно-кассовой машине с функцией фиксации и (или)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A67C96" w:rsidRPr="00BC559F" w:rsidRDefault="00A67C96" w:rsidP="00A67C96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контрольно-кассовой машиной с функцией фиксации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и (или)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A67C96" w:rsidRPr="00BC559F" w:rsidRDefault="00A67C96" w:rsidP="00A67C96">
            <w:pPr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контрольно-кассовую машину с функцией фиксации и (или) передачи данных,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  </w:t>
            </w:r>
          </w:p>
          <w:p w:rsidR="00A67C96" w:rsidRPr="00BC559F" w:rsidRDefault="00A67C96" w:rsidP="00A67C96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контрольно-кассовыми машинами с функцией фиксации и (или)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A67C96" w:rsidRPr="00BC559F" w:rsidRDefault="00A67C96" w:rsidP="00A67C96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контрольно-кассовым машинам с функцией фиксации и (или)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A67C96" w:rsidRPr="00BC559F" w:rsidRDefault="00A67C96" w:rsidP="00A67C96">
            <w:pPr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контрольно-кассовых машин с функцией фиксации и (или) передачи данных,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  </w:t>
            </w:r>
          </w:p>
          <w:p w:rsidR="007C414F" w:rsidRPr="00BC559F" w:rsidRDefault="00A67C96" w:rsidP="00A67C9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контрольно-кассовых машинах с функцией фиксации и (или)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5103" w:type="dxa"/>
            <w:shd w:val="clear" w:color="auto" w:fill="auto"/>
          </w:tcPr>
          <w:p w:rsidR="00CA4FFE" w:rsidRPr="00BC559F" w:rsidRDefault="00CA4FFE" w:rsidP="00CA4FFE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По всему тексту заменить словами:</w:t>
            </w:r>
          </w:p>
          <w:p w:rsidR="00CA4FFE" w:rsidRPr="00BC559F" w:rsidRDefault="00CA4FFE" w:rsidP="00CA4FFE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контрольно-кассовая машина с функцией фиксации и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CA4FFE" w:rsidRPr="00BC559F" w:rsidRDefault="00CA4FFE" w:rsidP="00CA4FFE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контрольно-кассовой машины с функцией фиксации и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CA4FFE" w:rsidRPr="00BC559F" w:rsidRDefault="00CA4FFE" w:rsidP="00CA4FFE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контрольно-кассовой машине с функцией фиксации и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CA4FFE" w:rsidRPr="00BC559F" w:rsidRDefault="00CA4FFE" w:rsidP="00CA4FFE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контрольно-кассовой машиной с функцией фиксации и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CA4FFE" w:rsidRPr="00BC559F" w:rsidRDefault="00CA4FFE" w:rsidP="00CA4FFE">
            <w:pPr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контрольно-кассовую машину с функцией фиксации и передачи данных,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  </w:t>
            </w:r>
          </w:p>
          <w:p w:rsidR="00CA4FFE" w:rsidRPr="00BC559F" w:rsidRDefault="00CA4FFE" w:rsidP="00CA4FFE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контрольно-кассовыми машинами с функцией фиксации и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CA4FFE" w:rsidRPr="00BC559F" w:rsidRDefault="00CA4FFE" w:rsidP="00CA4FFE">
            <w:pPr>
              <w:ind w:firstLine="397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контрольно-кассовым машинам с функцией фиксации и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, </w:t>
            </w: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CA4FFE" w:rsidRPr="00BC559F" w:rsidRDefault="00CA4FFE" w:rsidP="00CA4FFE">
            <w:pPr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контрольно-кассовых машин с функцией фиксации и передачи данных,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  </w:t>
            </w:r>
          </w:p>
          <w:p w:rsidR="007C414F" w:rsidRPr="00BC559F" w:rsidRDefault="00CA4FFE" w:rsidP="00CA4FF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b/>
                <w:sz w:val="32"/>
                <w:szCs w:val="32"/>
              </w:rPr>
              <w:t>контрольно-кассовых машинах с функцией фиксации и передачи данных</w:t>
            </w:r>
            <w:r w:rsidRPr="00BC559F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3260" w:type="dxa"/>
            <w:shd w:val="clear" w:color="auto" w:fill="auto"/>
          </w:tcPr>
          <w:p w:rsidR="00CA4FFE" w:rsidRPr="00BC559F" w:rsidRDefault="00CA4FFE" w:rsidP="00BC559F">
            <w:pPr>
              <w:ind w:firstLine="459"/>
              <w:jc w:val="both"/>
              <w:rPr>
                <w:rFonts w:ascii="Times New Roman" w:eastAsia="SimSun" w:hAnsi="Times New Roman"/>
                <w:b/>
                <w:noProof/>
                <w:sz w:val="32"/>
                <w:szCs w:val="32"/>
              </w:rPr>
            </w:pPr>
            <w:r w:rsidRPr="00BC559F">
              <w:rPr>
                <w:rFonts w:ascii="Times New Roman" w:eastAsia="SimSun" w:hAnsi="Times New Roman"/>
                <w:b/>
                <w:noProof/>
                <w:sz w:val="32"/>
                <w:szCs w:val="32"/>
              </w:rPr>
              <w:lastRenderedPageBreak/>
              <w:t>Вводится в действие с даты официального опубликования</w:t>
            </w:r>
          </w:p>
          <w:p w:rsidR="00CA4FFE" w:rsidRPr="00BC559F" w:rsidRDefault="00CA4FFE" w:rsidP="00BC559F">
            <w:pPr>
              <w:ind w:firstLine="459"/>
              <w:jc w:val="both"/>
              <w:rPr>
                <w:rFonts w:ascii="Times New Roman" w:eastAsia="SimSun" w:hAnsi="Times New Roman"/>
                <w:noProof/>
                <w:sz w:val="32"/>
                <w:szCs w:val="32"/>
              </w:rPr>
            </w:pPr>
          </w:p>
          <w:p w:rsidR="00CA4FFE" w:rsidRPr="00BC559F" w:rsidRDefault="00CA4FFE" w:rsidP="00BC559F">
            <w:pPr>
              <w:ind w:firstLine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BC559F">
              <w:rPr>
                <w:rFonts w:ascii="Times New Roman" w:hAnsi="Times New Roman"/>
                <w:sz w:val="32"/>
                <w:szCs w:val="32"/>
              </w:rPr>
              <w:t xml:space="preserve">Приведение в соответствие. </w:t>
            </w:r>
          </w:p>
          <w:p w:rsidR="007C414F" w:rsidRPr="00BC559F" w:rsidRDefault="00CA4FFE" w:rsidP="00BC559F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C559F">
              <w:rPr>
                <w:rFonts w:ascii="Times New Roman" w:hAnsi="Times New Roman"/>
                <w:sz w:val="32"/>
                <w:szCs w:val="32"/>
              </w:rPr>
              <w:t xml:space="preserve">Функция фиксации - это  обеспечение регистрации и отображения </w:t>
            </w:r>
            <w:r w:rsidRPr="00BC559F">
              <w:rPr>
                <w:rFonts w:ascii="Times New Roman" w:hAnsi="Times New Roman"/>
                <w:sz w:val="32"/>
                <w:szCs w:val="32"/>
              </w:rPr>
              <w:lastRenderedPageBreak/>
              <w:t>информации о денежных расчетах, осуществляемых при реализации товаров, выполнении работ, оказании услуг. Данная функция имеется у всех контрольно-кассовых машин в виде выдачи чека контрольно-кассовой машины</w:t>
            </w:r>
          </w:p>
        </w:tc>
      </w:tr>
      <w:tr w:rsidR="00024D3C" w:rsidRPr="00D56837" w:rsidTr="00D031BF">
        <w:tc>
          <w:tcPr>
            <w:tcW w:w="645" w:type="dxa"/>
            <w:shd w:val="clear" w:color="auto" w:fill="auto"/>
          </w:tcPr>
          <w:p w:rsidR="00024D3C" w:rsidRPr="00024D3C" w:rsidRDefault="00024D3C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24D3C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2</w:t>
            </w:r>
          </w:p>
        </w:tc>
        <w:tc>
          <w:tcPr>
            <w:tcW w:w="1623" w:type="dxa"/>
            <w:shd w:val="clear" w:color="auto" w:fill="auto"/>
          </w:tcPr>
          <w:p w:rsidR="004C136C" w:rsidRDefault="00024D3C" w:rsidP="00A67C9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 w:rsidRPr="0005471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пункт 12 статьи 48</w:t>
            </w:r>
            <w:r w:rsidR="0005471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</w:p>
          <w:p w:rsidR="004C136C" w:rsidRDefault="004C136C" w:rsidP="00A67C9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024D3C" w:rsidRPr="004C136C" w:rsidRDefault="00024D3C" w:rsidP="004C136C">
            <w:pPr>
              <w:contextualSpacing/>
              <w:jc w:val="both"/>
              <w:rPr>
                <w:rFonts w:ascii="Times New Roman" w:eastAsia="SimSun" w:hAnsi="Times New Roman" w:cs="Times New Roman"/>
                <w:i/>
                <w:noProof/>
                <w:sz w:val="32"/>
                <w:szCs w:val="32"/>
              </w:rPr>
            </w:pPr>
          </w:p>
        </w:tc>
        <w:tc>
          <w:tcPr>
            <w:tcW w:w="5103" w:type="dxa"/>
            <w:shd w:val="clear" w:color="auto" w:fill="auto"/>
          </w:tcPr>
          <w:p w:rsidR="00024D3C" w:rsidRPr="00024D3C" w:rsidRDefault="00024D3C" w:rsidP="00024D3C">
            <w:pPr>
              <w:keepNext/>
              <w:keepLines/>
              <w:spacing w:before="20" w:after="20"/>
              <w:ind w:firstLine="317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24D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Статья 48. Сроки исковой давности по налоговому обязательству и требованию</w:t>
            </w:r>
          </w:p>
          <w:p w:rsidR="00024D3C" w:rsidRPr="00024D3C" w:rsidRDefault="00024D3C" w:rsidP="00024D3C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24D3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12. Излишне (ошибочно) уплаченная сумма налога и </w:t>
            </w:r>
            <w:r w:rsidRPr="00024D3C">
              <w:rPr>
                <w:rFonts w:ascii="Times New Roman" w:eastAsia="Times New Roman" w:hAnsi="Times New Roman" w:cs="Times New Roman"/>
                <w:sz w:val="32"/>
                <w:szCs w:val="32"/>
              </w:rPr>
              <w:lastRenderedPageBreak/>
              <w:t xml:space="preserve">платежа в бюджет, пеней подлежит зачету и (или) возврату в </w:t>
            </w:r>
            <w:r w:rsidRPr="00024D3C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пределах</w:t>
            </w:r>
            <w:r w:rsidRPr="00024D3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сумм, уплаченных </w:t>
            </w:r>
            <w:r w:rsidRPr="00024D3C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 течение</w:t>
            </w:r>
            <w:r w:rsidRPr="00024D3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срока исковой давности, установленного пунктами 2 и 3 настоящей статьи, за исключением случая, установленного статьей 108 настоящего Кодекса.</w:t>
            </w:r>
          </w:p>
        </w:tc>
        <w:tc>
          <w:tcPr>
            <w:tcW w:w="5103" w:type="dxa"/>
            <w:shd w:val="clear" w:color="auto" w:fill="auto"/>
          </w:tcPr>
          <w:p w:rsidR="00024D3C" w:rsidRPr="00024D3C" w:rsidRDefault="00024D3C" w:rsidP="00024D3C">
            <w:pPr>
              <w:keepNext/>
              <w:keepLines/>
              <w:spacing w:before="20" w:after="20"/>
              <w:ind w:firstLine="317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24D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>Статья 48. Сроки исковой давности по налоговому обязательству и требованию</w:t>
            </w:r>
          </w:p>
          <w:p w:rsidR="00024D3C" w:rsidRPr="00024D3C" w:rsidRDefault="00024D3C" w:rsidP="00024D3C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24D3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12. Излишне (ошибочно) уплаченная сумма налога и </w:t>
            </w:r>
            <w:r w:rsidRPr="00024D3C">
              <w:rPr>
                <w:rFonts w:ascii="Times New Roman" w:eastAsia="Times New Roman" w:hAnsi="Times New Roman" w:cs="Times New Roman"/>
                <w:sz w:val="32"/>
                <w:szCs w:val="32"/>
              </w:rPr>
              <w:lastRenderedPageBreak/>
              <w:t xml:space="preserve">платежа в бюджет, пеней подлежит зачету и (или) возврату в </w:t>
            </w:r>
            <w:r w:rsidRPr="00024D3C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размере</w:t>
            </w:r>
            <w:r w:rsidRPr="00024D3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сумм, уплаченных в течение </w:t>
            </w:r>
            <w:r w:rsidRPr="00024D3C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текущего года и</w:t>
            </w:r>
            <w:r w:rsidRPr="00024D3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</w:t>
            </w:r>
            <w:r w:rsidRPr="00024D3C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предыдущих календарных лет в пределах </w:t>
            </w:r>
            <w:r w:rsidRPr="00024D3C">
              <w:rPr>
                <w:rFonts w:ascii="Times New Roman" w:eastAsia="Times New Roman" w:hAnsi="Times New Roman" w:cs="Times New Roman"/>
                <w:sz w:val="32"/>
                <w:szCs w:val="32"/>
              </w:rPr>
              <w:t>срока исковой давности, установленного пунктами 2 и 3 настоящей статьи, за исключением случая, установленного статьей 108 настоящего Кодекса.</w:t>
            </w:r>
          </w:p>
        </w:tc>
        <w:tc>
          <w:tcPr>
            <w:tcW w:w="3260" w:type="dxa"/>
            <w:shd w:val="clear" w:color="auto" w:fill="auto"/>
          </w:tcPr>
          <w:p w:rsidR="00024D3C" w:rsidRPr="00024D3C" w:rsidRDefault="00024D3C" w:rsidP="00BC559F">
            <w:pPr>
              <w:ind w:firstLine="459"/>
              <w:jc w:val="both"/>
              <w:rPr>
                <w:rFonts w:ascii="Times New Roman" w:eastAsia="SimSun" w:hAnsi="Times New Roman" w:cs="Times New Roman"/>
                <w:b/>
                <w:noProof/>
                <w:sz w:val="32"/>
                <w:szCs w:val="32"/>
              </w:rPr>
            </w:pPr>
            <w:r w:rsidRPr="00024D3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В целях  исключения различных толкований при определении </w:t>
            </w:r>
            <w:r w:rsidRPr="00024D3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024D3C">
              <w:rPr>
                <w:rFonts w:ascii="Times New Roman" w:eastAsia="Times New Roman" w:hAnsi="Times New Roman" w:cs="Times New Roman"/>
                <w:sz w:val="32"/>
                <w:szCs w:val="32"/>
              </w:rPr>
              <w:lastRenderedPageBreak/>
              <w:t>излишне (ошибочно) уплаченной суммы налога, платежа в бюджет и пеней, подлежащих зачету и (или) возврату</w:t>
            </w:r>
            <w:r w:rsidRPr="00024D3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225277" w:rsidRPr="00EE12F1" w:rsidTr="00A25775">
        <w:tc>
          <w:tcPr>
            <w:tcW w:w="15734" w:type="dxa"/>
            <w:gridSpan w:val="5"/>
            <w:shd w:val="clear" w:color="auto" w:fill="auto"/>
          </w:tcPr>
          <w:p w:rsidR="00225277" w:rsidRPr="00D56837" w:rsidRDefault="004F3DA9" w:rsidP="004F3DA9">
            <w:pPr>
              <w:pStyle w:val="a6"/>
              <w:spacing w:after="0"/>
              <w:jc w:val="center"/>
              <w:rPr>
                <w:rFonts w:eastAsia="Calibri"/>
                <w:b/>
                <w:sz w:val="32"/>
                <w:szCs w:val="32"/>
              </w:rPr>
            </w:pPr>
            <w:r w:rsidRPr="004F3DA9">
              <w:rPr>
                <w:b/>
                <w:sz w:val="32"/>
                <w:szCs w:val="32"/>
              </w:rPr>
              <w:lastRenderedPageBreak/>
              <w:t>Закон Республики Казахстан от 25 декабря 2017 года № 121-VI «О введении в действие Кодекса Республики Казахстан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4F3DA9">
              <w:rPr>
                <w:b/>
                <w:sz w:val="32"/>
                <w:szCs w:val="32"/>
              </w:rPr>
              <w:t>«О налогах и других обязательных платежах в бюджет» (Налоговый кодекс)»</w:t>
            </w:r>
          </w:p>
        </w:tc>
      </w:tr>
      <w:tr w:rsidR="00225277" w:rsidRPr="00EE12F1" w:rsidTr="00D031BF">
        <w:tc>
          <w:tcPr>
            <w:tcW w:w="645" w:type="dxa"/>
            <w:shd w:val="clear" w:color="auto" w:fill="auto"/>
          </w:tcPr>
          <w:p w:rsidR="00225277" w:rsidRPr="008E4373" w:rsidRDefault="004F3DA9" w:rsidP="00C171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623" w:type="dxa"/>
            <w:shd w:val="clear" w:color="auto" w:fill="auto"/>
          </w:tcPr>
          <w:p w:rsidR="00697FAF" w:rsidRPr="00A820F3" w:rsidRDefault="00697FAF" w:rsidP="00697FAF">
            <w:pPr>
              <w:contextualSpacing/>
              <w:jc w:val="both"/>
              <w:rPr>
                <w:rFonts w:ascii="Times New Roman" w:eastAsia="SimSun" w:hAnsi="Times New Roman" w:cs="Times New Roman"/>
                <w:b/>
                <w:noProof/>
                <w:sz w:val="32"/>
                <w:szCs w:val="32"/>
              </w:rPr>
            </w:pPr>
            <w:r w:rsidRPr="00A820F3">
              <w:rPr>
                <w:rFonts w:ascii="Times New Roman" w:eastAsia="SimSun" w:hAnsi="Times New Roman" w:cs="Times New Roman"/>
                <w:b/>
                <w:noProof/>
                <w:sz w:val="32"/>
                <w:szCs w:val="32"/>
              </w:rPr>
              <w:t>По всему тексту</w:t>
            </w:r>
          </w:p>
          <w:p w:rsidR="00B930E1" w:rsidRDefault="00B930E1" w:rsidP="00697FAF">
            <w:pPr>
              <w:pStyle w:val="Default"/>
              <w:rPr>
                <w:rFonts w:eastAsia="SimSun"/>
                <w:b/>
                <w:noProof/>
                <w:sz w:val="32"/>
                <w:szCs w:val="32"/>
              </w:rPr>
            </w:pPr>
          </w:p>
          <w:p w:rsidR="00225277" w:rsidRPr="00B930E1" w:rsidRDefault="00225277" w:rsidP="00697FAF">
            <w:pPr>
              <w:pStyle w:val="Default"/>
              <w:rPr>
                <w:i/>
                <w:sz w:val="32"/>
                <w:szCs w:val="32"/>
                <w:lang w:val="kk-KZ"/>
              </w:rPr>
            </w:pPr>
          </w:p>
        </w:tc>
        <w:tc>
          <w:tcPr>
            <w:tcW w:w="5103" w:type="dxa"/>
            <w:shd w:val="clear" w:color="auto" w:fill="auto"/>
          </w:tcPr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контрольно-кассовая машина с функцией фиксации и (или)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контрольно-кассовой машины с функцией фиксации и (или)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контрольно-кассовой машине с функцией фиксации и (или)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контрольно-кассовой машиной с функцией фиксации </w:t>
            </w: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и (или)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контрольно-кассовую машину с функцией фиксации и (или)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контрольно-кассовыми машинами с функцией фиксации и (или)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контрольно-кассовым машинам с функцией фиксации и (или)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контрольно-кассовых машин с функцией фиксации и (или) передачи данных,  </w:t>
            </w:r>
          </w:p>
          <w:p w:rsidR="00225277" w:rsidRPr="00A820F3" w:rsidRDefault="00697FAF" w:rsidP="00697FAF">
            <w:pPr>
              <w:pStyle w:val="a6"/>
              <w:jc w:val="both"/>
              <w:rPr>
                <w:b/>
                <w:bCs/>
                <w:sz w:val="32"/>
                <w:szCs w:val="32"/>
              </w:rPr>
            </w:pPr>
            <w:r w:rsidRPr="00A820F3">
              <w:rPr>
                <w:b/>
                <w:sz w:val="32"/>
                <w:szCs w:val="32"/>
              </w:rPr>
              <w:t xml:space="preserve">контрольно-кассовых машинах с функцией фиксации и (или) передачи данных  </w:t>
            </w:r>
          </w:p>
        </w:tc>
        <w:tc>
          <w:tcPr>
            <w:tcW w:w="5103" w:type="dxa"/>
            <w:shd w:val="clear" w:color="auto" w:fill="auto"/>
          </w:tcPr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По всему тексту заменить словами: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контрольно-кассовая машина с функцией фиксации и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контрольно-кассовой машины с функцией фиксации и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контрольно-кассовой машине с функцией фиксации и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контрольно-кассовой машиной с функцией фиксации и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контрольно-кассовую машину с функцией фиксации и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контрольно-кассовыми машинами с функцией фиксации и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контрольно-кассовым машинам с функцией фиксации и передачи данных,  </w:t>
            </w:r>
          </w:p>
          <w:p w:rsidR="00697FAF" w:rsidRPr="00A820F3" w:rsidRDefault="00697FAF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контрольно-кассовых машин с функцией фиксации и передачи данных,  </w:t>
            </w:r>
          </w:p>
          <w:p w:rsidR="00225277" w:rsidRPr="00A820F3" w:rsidRDefault="00697FAF" w:rsidP="00697FAF">
            <w:pPr>
              <w:pStyle w:val="a6"/>
              <w:jc w:val="both"/>
              <w:rPr>
                <w:b/>
                <w:bCs/>
                <w:sz w:val="32"/>
                <w:szCs w:val="32"/>
              </w:rPr>
            </w:pPr>
            <w:r w:rsidRPr="00A820F3">
              <w:rPr>
                <w:b/>
                <w:sz w:val="32"/>
                <w:szCs w:val="32"/>
              </w:rPr>
              <w:t xml:space="preserve">контрольно-кассовых машинах с функцией фиксации и передачи данных  </w:t>
            </w:r>
          </w:p>
        </w:tc>
        <w:tc>
          <w:tcPr>
            <w:tcW w:w="3260" w:type="dxa"/>
            <w:shd w:val="clear" w:color="auto" w:fill="auto"/>
          </w:tcPr>
          <w:p w:rsidR="00A820F3" w:rsidRPr="00A820F3" w:rsidRDefault="00A820F3" w:rsidP="00A820F3">
            <w:pPr>
              <w:spacing w:line="240" w:lineRule="atLeast"/>
              <w:ind w:firstLine="459"/>
              <w:jc w:val="both"/>
              <w:rPr>
                <w:rFonts w:ascii="Times New Roman" w:eastAsia="SimSun" w:hAnsi="Times New Roman" w:cs="Times New Roman"/>
                <w:b/>
                <w:noProof/>
                <w:sz w:val="32"/>
                <w:szCs w:val="32"/>
              </w:rPr>
            </w:pPr>
            <w:r w:rsidRPr="00A820F3">
              <w:rPr>
                <w:rFonts w:ascii="Times New Roman" w:eastAsia="SimSun" w:hAnsi="Times New Roman" w:cs="Times New Roman"/>
                <w:b/>
                <w:noProof/>
                <w:sz w:val="32"/>
                <w:szCs w:val="32"/>
              </w:rPr>
              <w:lastRenderedPageBreak/>
              <w:t>Вводится в действие с даты официального опубликования</w:t>
            </w:r>
          </w:p>
          <w:p w:rsidR="00A820F3" w:rsidRPr="00A820F3" w:rsidRDefault="00A820F3" w:rsidP="00A820F3">
            <w:pPr>
              <w:spacing w:line="240" w:lineRule="atLeast"/>
              <w:ind w:firstLine="459"/>
              <w:jc w:val="both"/>
              <w:rPr>
                <w:rFonts w:ascii="Times New Roman" w:eastAsia="SimSun" w:hAnsi="Times New Roman" w:cs="Times New Roman"/>
                <w:noProof/>
                <w:sz w:val="32"/>
                <w:szCs w:val="32"/>
              </w:rPr>
            </w:pPr>
          </w:p>
          <w:p w:rsidR="00A820F3" w:rsidRPr="00A820F3" w:rsidRDefault="00A820F3" w:rsidP="00A820F3">
            <w:pPr>
              <w:spacing w:line="240" w:lineRule="atLeast"/>
              <w:ind w:firstLine="45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sz w:val="32"/>
                <w:szCs w:val="32"/>
              </w:rPr>
              <w:t xml:space="preserve">Приведение в соответствие. </w:t>
            </w:r>
          </w:p>
          <w:p w:rsidR="00225277" w:rsidRPr="00A820F3" w:rsidRDefault="00A820F3" w:rsidP="00A820F3">
            <w:pPr>
              <w:pStyle w:val="2"/>
              <w:snapToGrid w:val="0"/>
              <w:spacing w:line="240" w:lineRule="atLeast"/>
              <w:ind w:firstLine="284"/>
              <w:contextualSpacing/>
              <w:jc w:val="both"/>
              <w:rPr>
                <w:rFonts w:eastAsia="Calibri"/>
                <w:b/>
                <w:sz w:val="32"/>
                <w:szCs w:val="32"/>
                <w:lang w:val="ru-RU"/>
              </w:rPr>
            </w:pPr>
            <w:r w:rsidRPr="00A820F3">
              <w:rPr>
                <w:sz w:val="32"/>
                <w:szCs w:val="32"/>
              </w:rPr>
              <w:t xml:space="preserve">Функция фиксации - это  обеспечение регистрации и отображения </w:t>
            </w:r>
            <w:r w:rsidRPr="00A820F3">
              <w:rPr>
                <w:sz w:val="32"/>
                <w:szCs w:val="32"/>
              </w:rPr>
              <w:lastRenderedPageBreak/>
              <w:t>информации о денежных расчетах, осуществляемых при реализации товаров, выполнении работ, оказании услуг. Данная функция имеется у всех контрольно-кассовых машин в виде выдачи чека контрольно-кассовой машины.</w:t>
            </w:r>
          </w:p>
        </w:tc>
      </w:tr>
      <w:tr w:rsidR="00A820F3" w:rsidRPr="00EE12F1" w:rsidTr="00D031BF">
        <w:tc>
          <w:tcPr>
            <w:tcW w:w="645" w:type="dxa"/>
            <w:shd w:val="clear" w:color="auto" w:fill="auto"/>
          </w:tcPr>
          <w:p w:rsidR="00A820F3" w:rsidRDefault="00A820F3" w:rsidP="00C171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</w:t>
            </w:r>
          </w:p>
        </w:tc>
        <w:tc>
          <w:tcPr>
            <w:tcW w:w="1623" w:type="dxa"/>
            <w:shd w:val="clear" w:color="auto" w:fill="auto"/>
          </w:tcPr>
          <w:p w:rsidR="00A820F3" w:rsidRPr="00A820F3" w:rsidRDefault="00A820F3" w:rsidP="00697FAF">
            <w:pPr>
              <w:contextualSpacing/>
              <w:jc w:val="both"/>
              <w:rPr>
                <w:rFonts w:ascii="Times New Roman" w:eastAsia="SimSun" w:hAnsi="Times New Roman" w:cs="Times New Roman"/>
                <w:b/>
                <w:noProof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b/>
                <w:sz w:val="32"/>
                <w:szCs w:val="32"/>
              </w:rPr>
              <w:t>Статья 2</w:t>
            </w:r>
          </w:p>
        </w:tc>
        <w:tc>
          <w:tcPr>
            <w:tcW w:w="5103" w:type="dxa"/>
            <w:shd w:val="clear" w:color="auto" w:fill="auto"/>
          </w:tcPr>
          <w:p w:rsidR="00A820F3" w:rsidRPr="00A820F3" w:rsidRDefault="00A820F3" w:rsidP="00A820F3">
            <w:pPr>
              <w:pStyle w:val="a6"/>
              <w:spacing w:after="0"/>
              <w:jc w:val="both"/>
              <w:rPr>
                <w:b/>
                <w:sz w:val="32"/>
                <w:szCs w:val="32"/>
              </w:rPr>
            </w:pPr>
            <w:r w:rsidRPr="00A820F3">
              <w:rPr>
                <w:b/>
                <w:sz w:val="32"/>
                <w:szCs w:val="32"/>
              </w:rPr>
              <w:t>Статья 2. Установить, что:</w:t>
            </w:r>
          </w:p>
          <w:p w:rsidR="00A820F3" w:rsidRPr="00A820F3" w:rsidRDefault="00A820F3" w:rsidP="00A820F3">
            <w:pPr>
              <w:pStyle w:val="a6"/>
              <w:spacing w:after="0"/>
              <w:jc w:val="both"/>
              <w:rPr>
                <w:sz w:val="32"/>
                <w:szCs w:val="32"/>
              </w:rPr>
            </w:pPr>
            <w:r w:rsidRPr="00A820F3">
              <w:rPr>
                <w:sz w:val="32"/>
                <w:szCs w:val="32"/>
              </w:rPr>
              <w:t xml:space="preserve">      1) </w:t>
            </w:r>
            <w:hyperlink r:id="rId8" w:anchor="z1871" w:history="1">
              <w:r w:rsidRPr="00A820F3">
                <w:rPr>
                  <w:sz w:val="32"/>
                  <w:szCs w:val="32"/>
                </w:rPr>
                <w:t>подпункт 7)</w:t>
              </w:r>
            </w:hyperlink>
            <w:r w:rsidRPr="00A820F3">
              <w:rPr>
                <w:sz w:val="32"/>
                <w:szCs w:val="32"/>
              </w:rPr>
              <w:t xml:space="preserve"> пункта 4 статьи 69, </w:t>
            </w:r>
            <w:hyperlink r:id="rId9" w:anchor="z2114" w:history="1">
              <w:r w:rsidRPr="00A820F3">
                <w:rPr>
                  <w:sz w:val="32"/>
                  <w:szCs w:val="32"/>
                </w:rPr>
                <w:t>подпункт 3)</w:t>
              </w:r>
            </w:hyperlink>
            <w:r w:rsidRPr="00A820F3">
              <w:rPr>
                <w:sz w:val="32"/>
                <w:szCs w:val="32"/>
              </w:rPr>
              <w:t xml:space="preserve"> пункта 1 статьи 82, </w:t>
            </w:r>
            <w:hyperlink r:id="rId10" w:anchor="z2639" w:history="1">
              <w:r w:rsidRPr="00A820F3">
                <w:rPr>
                  <w:sz w:val="32"/>
                  <w:szCs w:val="32"/>
                </w:rPr>
                <w:t>пункт 8</w:t>
              </w:r>
            </w:hyperlink>
            <w:r w:rsidRPr="00A820F3">
              <w:rPr>
                <w:sz w:val="32"/>
                <w:szCs w:val="32"/>
              </w:rPr>
              <w:t xml:space="preserve"> статьи 116, </w:t>
            </w:r>
            <w:hyperlink r:id="rId11" w:anchor="z2775" w:history="1">
              <w:r w:rsidRPr="00A820F3">
                <w:rPr>
                  <w:sz w:val="32"/>
                  <w:szCs w:val="32"/>
                </w:rPr>
                <w:t>пункт 8</w:t>
              </w:r>
            </w:hyperlink>
            <w:r w:rsidRPr="00A820F3">
              <w:rPr>
                <w:sz w:val="32"/>
                <w:szCs w:val="32"/>
              </w:rPr>
              <w:t xml:space="preserve"> статьи </w:t>
            </w:r>
            <w:r w:rsidRPr="00A820F3">
              <w:rPr>
                <w:sz w:val="32"/>
                <w:szCs w:val="32"/>
              </w:rPr>
              <w:lastRenderedPageBreak/>
              <w:t xml:space="preserve">121, </w:t>
            </w:r>
            <w:hyperlink r:id="rId12" w:anchor="z4117" w:history="1">
              <w:r w:rsidRPr="00A820F3">
                <w:rPr>
                  <w:sz w:val="32"/>
                  <w:szCs w:val="32"/>
                </w:rPr>
                <w:t>подпункт 7)</w:t>
              </w:r>
            </w:hyperlink>
            <w:r w:rsidRPr="00A820F3">
              <w:rPr>
                <w:sz w:val="32"/>
                <w:szCs w:val="32"/>
              </w:rPr>
              <w:t xml:space="preserve"> части первой пункта 4 статьи 215, </w:t>
            </w:r>
            <w:hyperlink r:id="rId13" w:anchor="z4326" w:history="1">
              <w:r w:rsidRPr="00A820F3">
                <w:rPr>
                  <w:sz w:val="32"/>
                  <w:szCs w:val="32"/>
                </w:rPr>
                <w:t>подпункт 24)</w:t>
              </w:r>
            </w:hyperlink>
            <w:r w:rsidRPr="00A820F3">
              <w:rPr>
                <w:sz w:val="32"/>
                <w:szCs w:val="32"/>
              </w:rPr>
              <w:t xml:space="preserve"> пункта 2 статьи 225, </w:t>
            </w:r>
            <w:hyperlink r:id="rId14" w:anchor="z4823" w:history="1">
              <w:r w:rsidRPr="00A820F3">
                <w:rPr>
                  <w:sz w:val="32"/>
                  <w:szCs w:val="32"/>
                </w:rPr>
                <w:t>пункт 8</w:t>
              </w:r>
            </w:hyperlink>
            <w:r w:rsidRPr="00A820F3">
              <w:rPr>
                <w:sz w:val="32"/>
                <w:szCs w:val="32"/>
              </w:rPr>
              <w:t xml:space="preserve"> статьи 250, часть вторая </w:t>
            </w:r>
            <w:hyperlink r:id="rId15" w:anchor="z5771" w:history="1">
              <w:r w:rsidRPr="00A820F3">
                <w:rPr>
                  <w:sz w:val="32"/>
                  <w:szCs w:val="32"/>
                </w:rPr>
                <w:t>пункта 1</w:t>
              </w:r>
            </w:hyperlink>
            <w:r w:rsidRPr="00A820F3">
              <w:rPr>
                <w:sz w:val="32"/>
                <w:szCs w:val="32"/>
              </w:rPr>
              <w:t xml:space="preserve"> статьи 298, </w:t>
            </w:r>
            <w:hyperlink r:id="rId16" w:anchor="z6999" w:history="1">
              <w:r w:rsidRPr="00A820F3">
                <w:rPr>
                  <w:sz w:val="32"/>
                  <w:szCs w:val="32"/>
                </w:rPr>
                <w:t>подпункт 34)</w:t>
              </w:r>
            </w:hyperlink>
            <w:r w:rsidRPr="00A820F3">
              <w:rPr>
                <w:sz w:val="32"/>
                <w:szCs w:val="32"/>
              </w:rPr>
              <w:t xml:space="preserve"> пункта 5 статьи 372, </w:t>
            </w:r>
            <w:hyperlink r:id="rId17" w:anchor="z7365" w:history="1">
              <w:r w:rsidRPr="00A820F3">
                <w:rPr>
                  <w:sz w:val="32"/>
                  <w:szCs w:val="32"/>
                </w:rPr>
                <w:t>подпункт 14)</w:t>
              </w:r>
            </w:hyperlink>
            <w:r w:rsidRPr="00A820F3">
              <w:rPr>
                <w:sz w:val="32"/>
                <w:szCs w:val="32"/>
              </w:rPr>
              <w:t xml:space="preserve"> статьи 394 Налогового кодекса действуют до 1 января 2019 года;</w:t>
            </w:r>
          </w:p>
          <w:p w:rsidR="00A820F3" w:rsidRPr="00A820F3" w:rsidRDefault="00A820F3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103" w:type="dxa"/>
            <w:shd w:val="clear" w:color="auto" w:fill="auto"/>
          </w:tcPr>
          <w:p w:rsidR="00A820F3" w:rsidRPr="00A820F3" w:rsidRDefault="00A820F3" w:rsidP="00A820F3">
            <w:pPr>
              <w:pStyle w:val="a6"/>
              <w:spacing w:after="0"/>
              <w:jc w:val="both"/>
              <w:rPr>
                <w:b/>
                <w:sz w:val="32"/>
                <w:szCs w:val="32"/>
              </w:rPr>
            </w:pPr>
            <w:r w:rsidRPr="00A820F3">
              <w:rPr>
                <w:b/>
                <w:sz w:val="32"/>
                <w:szCs w:val="32"/>
              </w:rPr>
              <w:lastRenderedPageBreak/>
              <w:t>Статья 2. Установить, что:</w:t>
            </w:r>
          </w:p>
          <w:p w:rsidR="00A820F3" w:rsidRPr="00A820F3" w:rsidRDefault="00A820F3" w:rsidP="00A820F3">
            <w:pPr>
              <w:ind w:firstLine="397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      1) </w:t>
            </w:r>
            <w:hyperlink r:id="rId18" w:anchor="z1871" w:history="1">
              <w:r w:rsidRPr="00A820F3">
                <w:rPr>
                  <w:rFonts w:ascii="Times New Roman" w:eastAsia="Times New Roman" w:hAnsi="Times New Roman" w:cs="Times New Roman"/>
                  <w:spacing w:val="2"/>
                  <w:sz w:val="32"/>
                  <w:szCs w:val="32"/>
                  <w:lang w:eastAsia="ru-RU"/>
                </w:rPr>
                <w:t>подпункт 7)</w:t>
              </w:r>
            </w:hyperlink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пункта 4 статьи 69, </w:t>
            </w:r>
            <w:hyperlink r:id="rId19" w:anchor="z2114" w:history="1">
              <w:r w:rsidRPr="00A820F3">
                <w:rPr>
                  <w:rFonts w:ascii="Times New Roman" w:eastAsia="Times New Roman" w:hAnsi="Times New Roman" w:cs="Times New Roman"/>
                  <w:spacing w:val="2"/>
                  <w:sz w:val="32"/>
                  <w:szCs w:val="32"/>
                  <w:lang w:eastAsia="ru-RU"/>
                </w:rPr>
                <w:t>подпункт 3)</w:t>
              </w:r>
            </w:hyperlink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пункта 1 статьи 82, </w:t>
            </w:r>
            <w:r w:rsidRPr="00A820F3">
              <w:rPr>
                <w:rFonts w:ascii="Times New Roman" w:eastAsia="Times New Roman" w:hAnsi="Times New Roman" w:cs="Times New Roman"/>
                <w:b/>
                <w:spacing w:val="2"/>
                <w:sz w:val="32"/>
                <w:szCs w:val="32"/>
                <w:lang w:eastAsia="ru-RU"/>
              </w:rPr>
              <w:t xml:space="preserve">абзац шестой части </w:t>
            </w:r>
            <w:r w:rsidRPr="00A820F3">
              <w:rPr>
                <w:rFonts w:ascii="Times New Roman" w:eastAsia="Times New Roman" w:hAnsi="Times New Roman" w:cs="Times New Roman"/>
                <w:b/>
                <w:spacing w:val="2"/>
                <w:sz w:val="32"/>
                <w:szCs w:val="32"/>
                <w:lang w:eastAsia="ru-RU"/>
              </w:rPr>
              <w:lastRenderedPageBreak/>
              <w:t>третьей пункта 1 статьи 83,</w:t>
            </w:r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</w:t>
            </w:r>
            <w:hyperlink r:id="rId20" w:anchor="z2639" w:history="1">
              <w:r w:rsidRPr="00A820F3">
                <w:rPr>
                  <w:rFonts w:ascii="Times New Roman" w:eastAsia="Times New Roman" w:hAnsi="Times New Roman" w:cs="Times New Roman"/>
                  <w:spacing w:val="2"/>
                  <w:sz w:val="32"/>
                  <w:szCs w:val="32"/>
                  <w:lang w:eastAsia="ru-RU"/>
                </w:rPr>
                <w:t>пункт 8</w:t>
              </w:r>
            </w:hyperlink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статьи 116, </w:t>
            </w:r>
            <w:hyperlink r:id="rId21" w:anchor="z2775" w:history="1">
              <w:r w:rsidRPr="00A820F3">
                <w:rPr>
                  <w:rFonts w:ascii="Times New Roman" w:eastAsia="Times New Roman" w:hAnsi="Times New Roman" w:cs="Times New Roman"/>
                  <w:spacing w:val="2"/>
                  <w:sz w:val="32"/>
                  <w:szCs w:val="32"/>
                  <w:lang w:eastAsia="ru-RU"/>
                </w:rPr>
                <w:t>пункт 8</w:t>
              </w:r>
            </w:hyperlink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статьи 121, </w:t>
            </w:r>
            <w:hyperlink r:id="rId22" w:anchor="z4117" w:history="1">
              <w:r w:rsidRPr="00A820F3">
                <w:rPr>
                  <w:rFonts w:ascii="Times New Roman" w:eastAsia="Times New Roman" w:hAnsi="Times New Roman" w:cs="Times New Roman"/>
                  <w:spacing w:val="2"/>
                  <w:sz w:val="32"/>
                  <w:szCs w:val="32"/>
                  <w:lang w:eastAsia="ru-RU"/>
                </w:rPr>
                <w:t>подпункт 7)</w:t>
              </w:r>
            </w:hyperlink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части первой пункта 4 статьи 215, </w:t>
            </w:r>
            <w:hyperlink r:id="rId23" w:anchor="z4326" w:history="1">
              <w:r w:rsidRPr="00A820F3">
                <w:rPr>
                  <w:rFonts w:ascii="Times New Roman" w:eastAsia="Times New Roman" w:hAnsi="Times New Roman" w:cs="Times New Roman"/>
                  <w:spacing w:val="2"/>
                  <w:sz w:val="32"/>
                  <w:szCs w:val="32"/>
                  <w:lang w:eastAsia="ru-RU"/>
                </w:rPr>
                <w:t>подпункт 24)</w:t>
              </w:r>
            </w:hyperlink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пункта 2 статьи 225, </w:t>
            </w:r>
            <w:hyperlink r:id="rId24" w:anchor="z4823" w:history="1">
              <w:r w:rsidRPr="00A820F3">
                <w:rPr>
                  <w:rFonts w:ascii="Times New Roman" w:eastAsia="Times New Roman" w:hAnsi="Times New Roman" w:cs="Times New Roman"/>
                  <w:spacing w:val="2"/>
                  <w:sz w:val="32"/>
                  <w:szCs w:val="32"/>
                  <w:lang w:eastAsia="ru-RU"/>
                </w:rPr>
                <w:t>пункт 8</w:t>
              </w:r>
            </w:hyperlink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статьи 250, часть вторая </w:t>
            </w:r>
            <w:hyperlink r:id="rId25" w:anchor="z5771" w:history="1">
              <w:r w:rsidRPr="00A820F3">
                <w:rPr>
                  <w:rFonts w:ascii="Times New Roman" w:eastAsia="Times New Roman" w:hAnsi="Times New Roman" w:cs="Times New Roman"/>
                  <w:spacing w:val="2"/>
                  <w:sz w:val="32"/>
                  <w:szCs w:val="32"/>
                  <w:lang w:eastAsia="ru-RU"/>
                </w:rPr>
                <w:t>пункта 1</w:t>
              </w:r>
            </w:hyperlink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статьи 298, </w:t>
            </w:r>
            <w:hyperlink r:id="rId26" w:anchor="z6999" w:history="1">
              <w:r w:rsidRPr="00A820F3">
                <w:rPr>
                  <w:rFonts w:ascii="Times New Roman" w:eastAsia="Times New Roman" w:hAnsi="Times New Roman" w:cs="Times New Roman"/>
                  <w:spacing w:val="2"/>
                  <w:sz w:val="32"/>
                  <w:szCs w:val="32"/>
                  <w:lang w:eastAsia="ru-RU"/>
                </w:rPr>
                <w:t>подпункт 34)</w:t>
              </w:r>
            </w:hyperlink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пункта 5 статьи 372, </w:t>
            </w:r>
            <w:hyperlink r:id="rId27" w:anchor="z7365" w:history="1">
              <w:r w:rsidRPr="00A820F3">
                <w:rPr>
                  <w:rFonts w:ascii="Times New Roman" w:eastAsia="Times New Roman" w:hAnsi="Times New Roman" w:cs="Times New Roman"/>
                  <w:spacing w:val="2"/>
                  <w:sz w:val="32"/>
                  <w:szCs w:val="32"/>
                  <w:lang w:eastAsia="ru-RU"/>
                </w:rPr>
                <w:t>подпункт 14)</w:t>
              </w:r>
            </w:hyperlink>
            <w:r w:rsidRPr="00A820F3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статьи 394 Налогового кодекса действуют до 1 января 2019 года</w:t>
            </w:r>
            <w:r w:rsidR="00253CC2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>;</w:t>
            </w:r>
          </w:p>
        </w:tc>
        <w:tc>
          <w:tcPr>
            <w:tcW w:w="3260" w:type="dxa"/>
            <w:shd w:val="clear" w:color="auto" w:fill="auto"/>
          </w:tcPr>
          <w:p w:rsidR="00A820F3" w:rsidRPr="00A820F3" w:rsidRDefault="00A820F3" w:rsidP="00A820F3">
            <w:pPr>
              <w:spacing w:line="240" w:lineRule="atLeast"/>
              <w:jc w:val="both"/>
              <w:rPr>
                <w:rFonts w:ascii="Times New Roman" w:eastAsia="SimSun" w:hAnsi="Times New Roman" w:cs="Times New Roman"/>
                <w:b/>
                <w:noProof/>
                <w:sz w:val="32"/>
                <w:szCs w:val="32"/>
              </w:rPr>
            </w:pPr>
            <w:r w:rsidRPr="00A820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Редакционная правка.</w:t>
            </w:r>
          </w:p>
        </w:tc>
      </w:tr>
    </w:tbl>
    <w:p w:rsidR="00443167" w:rsidRPr="00EB63C6" w:rsidRDefault="00443167" w:rsidP="00C171BC">
      <w:pPr>
        <w:rPr>
          <w:lang w:val="kk-KZ"/>
        </w:rPr>
      </w:pPr>
    </w:p>
    <w:sectPr w:rsidR="00443167" w:rsidRPr="00EB63C6" w:rsidSect="00923A16">
      <w:headerReference w:type="default" r:id="rId28"/>
      <w:footerReference w:type="default" r:id="rId29"/>
      <w:pgSz w:w="16838" w:h="11906" w:orient="landscape"/>
      <w:pgMar w:top="851" w:right="1134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F6D" w:rsidRDefault="00CF1F6D" w:rsidP="00114884">
      <w:pPr>
        <w:spacing w:after="0" w:line="240" w:lineRule="auto"/>
      </w:pPr>
      <w:r>
        <w:separator/>
      </w:r>
    </w:p>
  </w:endnote>
  <w:endnote w:type="continuationSeparator" w:id="0">
    <w:p w:rsidR="00CF1F6D" w:rsidRDefault="00CF1F6D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8639020"/>
      <w:docPartObj>
        <w:docPartGallery w:val="Page Numbers (Bottom of Page)"/>
        <w:docPartUnique/>
      </w:docPartObj>
    </w:sdtPr>
    <w:sdtEndPr/>
    <w:sdtContent>
      <w:p w:rsidR="00B745AC" w:rsidRDefault="00B745A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100">
          <w:rPr>
            <w:noProof/>
          </w:rPr>
          <w:t>1</w:t>
        </w:r>
        <w:r>
          <w:fldChar w:fldCharType="end"/>
        </w:r>
      </w:p>
    </w:sdtContent>
  </w:sdt>
  <w:p w:rsidR="00B745AC" w:rsidRDefault="00B745A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F6D" w:rsidRDefault="00CF1F6D" w:rsidP="00114884">
      <w:pPr>
        <w:spacing w:after="0" w:line="240" w:lineRule="auto"/>
      </w:pPr>
      <w:r>
        <w:separator/>
      </w:r>
    </w:p>
  </w:footnote>
  <w:footnote w:type="continuationSeparator" w:id="0">
    <w:p w:rsidR="00CF1F6D" w:rsidRDefault="00CF1F6D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4028265"/>
      <w:docPartObj>
        <w:docPartGallery w:val="Page Numbers (Top of Page)"/>
        <w:docPartUnique/>
      </w:docPartObj>
    </w:sdtPr>
    <w:sdtEndPr/>
    <w:sdtContent>
      <w:p w:rsidR="0093380E" w:rsidRPr="006336CD" w:rsidRDefault="0093380E" w:rsidP="0093380E">
        <w:pPr>
          <w:spacing w:after="0" w:line="240" w:lineRule="auto"/>
          <w:ind w:firstLine="709"/>
          <w:contextualSpacing/>
          <w:jc w:val="right"/>
          <w:rPr>
            <w:rFonts w:ascii="Times New Roman" w:hAnsi="Times New Roman" w:cs="Times New Roman"/>
            <w:b/>
            <w:sz w:val="28"/>
            <w:szCs w:val="28"/>
            <w:lang w:val="kk-KZ"/>
          </w:rPr>
        </w:pPr>
        <w:r w:rsidRPr="006336CD">
          <w:rPr>
            <w:rFonts w:ascii="Times New Roman" w:hAnsi="Times New Roman" w:cs="Times New Roman"/>
            <w:b/>
            <w:sz w:val="28"/>
            <w:szCs w:val="28"/>
            <w:lang w:val="kk-KZ"/>
          </w:rPr>
          <w:t xml:space="preserve">ТАБЛИЦА № </w:t>
        </w:r>
        <w:r>
          <w:rPr>
            <w:rFonts w:ascii="Times New Roman" w:hAnsi="Times New Roman" w:cs="Times New Roman"/>
            <w:b/>
            <w:sz w:val="28"/>
            <w:szCs w:val="28"/>
            <w:lang w:val="kk-KZ"/>
          </w:rPr>
          <w:t>4</w:t>
        </w:r>
      </w:p>
      <w:p w:rsidR="0093380E" w:rsidRDefault="0093380E" w:rsidP="00B745AC">
        <w:pPr>
          <w:pStyle w:val="ac"/>
          <w:jc w:val="right"/>
          <w:rPr>
            <w:lang w:val="kk-KZ"/>
          </w:rPr>
        </w:pPr>
      </w:p>
      <w:p w:rsidR="00C92D98" w:rsidRDefault="00CF1F6D" w:rsidP="00B745AC">
        <w:pPr>
          <w:pStyle w:val="ac"/>
          <w:jc w:val="right"/>
        </w:pPr>
      </w:p>
    </w:sdtContent>
  </w:sdt>
  <w:p w:rsidR="00C92D98" w:rsidRPr="00114884" w:rsidRDefault="00C92D98">
    <w:pPr>
      <w:pStyle w:val="ac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 w15:restartNumberingAfterBreak="0">
    <w:nsid w:val="164508F6"/>
    <w:multiLevelType w:val="hybridMultilevel"/>
    <w:tmpl w:val="AB5EDD8C"/>
    <w:lvl w:ilvl="0" w:tplc="E5046B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6F3B09"/>
    <w:multiLevelType w:val="hybridMultilevel"/>
    <w:tmpl w:val="E6443D0C"/>
    <w:lvl w:ilvl="0" w:tplc="E544E26C">
      <w:start w:val="1"/>
      <w:numFmt w:val="decimal"/>
      <w:lvlText w:val="%1)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 w15:restartNumberingAfterBreak="0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E7F17"/>
    <w:multiLevelType w:val="hybridMultilevel"/>
    <w:tmpl w:val="9DEC0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3" w15:restartNumberingAfterBreak="0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num w:numId="1">
    <w:abstractNumId w:val="9"/>
  </w:num>
  <w:num w:numId="2">
    <w:abstractNumId w:val="14"/>
  </w:num>
  <w:num w:numId="3">
    <w:abstractNumId w:val="6"/>
  </w:num>
  <w:num w:numId="4">
    <w:abstractNumId w:val="4"/>
  </w:num>
  <w:num w:numId="5">
    <w:abstractNumId w:val="3"/>
  </w:num>
  <w:num w:numId="6">
    <w:abstractNumId w:val="15"/>
  </w:num>
  <w:num w:numId="7">
    <w:abstractNumId w:val="12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7"/>
  </w:num>
  <w:num w:numId="13">
    <w:abstractNumId w:val="13"/>
  </w:num>
  <w:num w:numId="1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0D82"/>
    <w:rsid w:val="00011275"/>
    <w:rsid w:val="0001578F"/>
    <w:rsid w:val="00024D3C"/>
    <w:rsid w:val="00045DAD"/>
    <w:rsid w:val="00054710"/>
    <w:rsid w:val="00057A51"/>
    <w:rsid w:val="00067010"/>
    <w:rsid w:val="00072883"/>
    <w:rsid w:val="00077CBA"/>
    <w:rsid w:val="000923F7"/>
    <w:rsid w:val="000C33A4"/>
    <w:rsid w:val="000C3A6F"/>
    <w:rsid w:val="000C5E08"/>
    <w:rsid w:val="000D4DD5"/>
    <w:rsid w:val="000E1449"/>
    <w:rsid w:val="000F1CD9"/>
    <w:rsid w:val="000F6208"/>
    <w:rsid w:val="000F7054"/>
    <w:rsid w:val="0010308E"/>
    <w:rsid w:val="00104251"/>
    <w:rsid w:val="00114884"/>
    <w:rsid w:val="001156F1"/>
    <w:rsid w:val="00125C11"/>
    <w:rsid w:val="00127B84"/>
    <w:rsid w:val="00136081"/>
    <w:rsid w:val="00145E97"/>
    <w:rsid w:val="00146470"/>
    <w:rsid w:val="00154595"/>
    <w:rsid w:val="001555AD"/>
    <w:rsid w:val="00161CEE"/>
    <w:rsid w:val="00180349"/>
    <w:rsid w:val="00184798"/>
    <w:rsid w:val="00193EF5"/>
    <w:rsid w:val="001959F9"/>
    <w:rsid w:val="001B489E"/>
    <w:rsid w:val="001C769E"/>
    <w:rsid w:val="001D4DC2"/>
    <w:rsid w:val="001F4D17"/>
    <w:rsid w:val="002230ED"/>
    <w:rsid w:val="00225277"/>
    <w:rsid w:val="00231A99"/>
    <w:rsid w:val="00237282"/>
    <w:rsid w:val="00245A54"/>
    <w:rsid w:val="0025147C"/>
    <w:rsid w:val="00252076"/>
    <w:rsid w:val="00253CC2"/>
    <w:rsid w:val="0027378B"/>
    <w:rsid w:val="002837C9"/>
    <w:rsid w:val="00293F7E"/>
    <w:rsid w:val="002A188F"/>
    <w:rsid w:val="002A7DC4"/>
    <w:rsid w:val="002C215A"/>
    <w:rsid w:val="002C7598"/>
    <w:rsid w:val="002D7B80"/>
    <w:rsid w:val="002D7BD1"/>
    <w:rsid w:val="002E751B"/>
    <w:rsid w:val="002E75AB"/>
    <w:rsid w:val="002F484D"/>
    <w:rsid w:val="002F6159"/>
    <w:rsid w:val="003150C3"/>
    <w:rsid w:val="0032470E"/>
    <w:rsid w:val="00326348"/>
    <w:rsid w:val="00333ACF"/>
    <w:rsid w:val="00344CD6"/>
    <w:rsid w:val="0035511C"/>
    <w:rsid w:val="00356100"/>
    <w:rsid w:val="0037313F"/>
    <w:rsid w:val="003769E8"/>
    <w:rsid w:val="00380936"/>
    <w:rsid w:val="00382A8B"/>
    <w:rsid w:val="003A2C08"/>
    <w:rsid w:val="003A5997"/>
    <w:rsid w:val="003B28B2"/>
    <w:rsid w:val="003D12CC"/>
    <w:rsid w:val="003E4EDD"/>
    <w:rsid w:val="003E506A"/>
    <w:rsid w:val="003E78B3"/>
    <w:rsid w:val="0041265F"/>
    <w:rsid w:val="004129C7"/>
    <w:rsid w:val="0042251C"/>
    <w:rsid w:val="00425FCD"/>
    <w:rsid w:val="004319F3"/>
    <w:rsid w:val="0043251A"/>
    <w:rsid w:val="00443167"/>
    <w:rsid w:val="00444C41"/>
    <w:rsid w:val="00444E91"/>
    <w:rsid w:val="0045072E"/>
    <w:rsid w:val="00486837"/>
    <w:rsid w:val="004910FC"/>
    <w:rsid w:val="004969DD"/>
    <w:rsid w:val="004A1E96"/>
    <w:rsid w:val="004B086E"/>
    <w:rsid w:val="004B2F4E"/>
    <w:rsid w:val="004C064B"/>
    <w:rsid w:val="004C136C"/>
    <w:rsid w:val="004C6BB3"/>
    <w:rsid w:val="004D201D"/>
    <w:rsid w:val="004E191F"/>
    <w:rsid w:val="004E714F"/>
    <w:rsid w:val="004F1BD7"/>
    <w:rsid w:val="004F3DA9"/>
    <w:rsid w:val="004F4992"/>
    <w:rsid w:val="00500053"/>
    <w:rsid w:val="00502861"/>
    <w:rsid w:val="005234E2"/>
    <w:rsid w:val="00523C13"/>
    <w:rsid w:val="00524A3E"/>
    <w:rsid w:val="00524CAC"/>
    <w:rsid w:val="005426CB"/>
    <w:rsid w:val="00546C61"/>
    <w:rsid w:val="00566E4E"/>
    <w:rsid w:val="0057490B"/>
    <w:rsid w:val="00580075"/>
    <w:rsid w:val="00580DFF"/>
    <w:rsid w:val="00584D84"/>
    <w:rsid w:val="005B4D32"/>
    <w:rsid w:val="005D1C35"/>
    <w:rsid w:val="005D551D"/>
    <w:rsid w:val="005E7A4B"/>
    <w:rsid w:val="006121B3"/>
    <w:rsid w:val="00612C5B"/>
    <w:rsid w:val="006214AF"/>
    <w:rsid w:val="00633C53"/>
    <w:rsid w:val="0064106A"/>
    <w:rsid w:val="00644FC0"/>
    <w:rsid w:val="006619AA"/>
    <w:rsid w:val="006656D6"/>
    <w:rsid w:val="00675F9E"/>
    <w:rsid w:val="00680AF1"/>
    <w:rsid w:val="00694DC0"/>
    <w:rsid w:val="00697FAF"/>
    <w:rsid w:val="006B0FE3"/>
    <w:rsid w:val="006B4AC6"/>
    <w:rsid w:val="006B7EEF"/>
    <w:rsid w:val="006D1BEF"/>
    <w:rsid w:val="006D35A5"/>
    <w:rsid w:val="006D4D4C"/>
    <w:rsid w:val="006D52E4"/>
    <w:rsid w:val="006D7849"/>
    <w:rsid w:val="006E0F09"/>
    <w:rsid w:val="006E14A8"/>
    <w:rsid w:val="006E2AAC"/>
    <w:rsid w:val="007012B5"/>
    <w:rsid w:val="00707FB8"/>
    <w:rsid w:val="00710CFD"/>
    <w:rsid w:val="00712230"/>
    <w:rsid w:val="00713703"/>
    <w:rsid w:val="00724FC5"/>
    <w:rsid w:val="007261D3"/>
    <w:rsid w:val="00727A78"/>
    <w:rsid w:val="00737DA2"/>
    <w:rsid w:val="00740998"/>
    <w:rsid w:val="00747EF9"/>
    <w:rsid w:val="00751F68"/>
    <w:rsid w:val="00766328"/>
    <w:rsid w:val="00771C46"/>
    <w:rsid w:val="007763CE"/>
    <w:rsid w:val="007837ED"/>
    <w:rsid w:val="00783E9E"/>
    <w:rsid w:val="00794D66"/>
    <w:rsid w:val="00795B8A"/>
    <w:rsid w:val="00796818"/>
    <w:rsid w:val="007A350D"/>
    <w:rsid w:val="007A6947"/>
    <w:rsid w:val="007B1007"/>
    <w:rsid w:val="007B3037"/>
    <w:rsid w:val="007C414F"/>
    <w:rsid w:val="007D1FB0"/>
    <w:rsid w:val="007E78D6"/>
    <w:rsid w:val="007F0108"/>
    <w:rsid w:val="008078CA"/>
    <w:rsid w:val="00813298"/>
    <w:rsid w:val="0082744C"/>
    <w:rsid w:val="00833A93"/>
    <w:rsid w:val="00843888"/>
    <w:rsid w:val="008502E7"/>
    <w:rsid w:val="00850B67"/>
    <w:rsid w:val="0087798B"/>
    <w:rsid w:val="008805B2"/>
    <w:rsid w:val="008860B3"/>
    <w:rsid w:val="008A3943"/>
    <w:rsid w:val="008A4F52"/>
    <w:rsid w:val="008A5DEC"/>
    <w:rsid w:val="008B1C17"/>
    <w:rsid w:val="008B7EC4"/>
    <w:rsid w:val="008E4373"/>
    <w:rsid w:val="008F1689"/>
    <w:rsid w:val="008F69B9"/>
    <w:rsid w:val="00913F74"/>
    <w:rsid w:val="00915C8A"/>
    <w:rsid w:val="00922B76"/>
    <w:rsid w:val="00923A16"/>
    <w:rsid w:val="00927756"/>
    <w:rsid w:val="0093380E"/>
    <w:rsid w:val="009426A3"/>
    <w:rsid w:val="009500BD"/>
    <w:rsid w:val="00951777"/>
    <w:rsid w:val="00960751"/>
    <w:rsid w:val="00965EDB"/>
    <w:rsid w:val="009802B6"/>
    <w:rsid w:val="0098799C"/>
    <w:rsid w:val="0099207F"/>
    <w:rsid w:val="00996B96"/>
    <w:rsid w:val="009A19EE"/>
    <w:rsid w:val="009B7A9F"/>
    <w:rsid w:val="009C0333"/>
    <w:rsid w:val="009C5EC7"/>
    <w:rsid w:val="009E284B"/>
    <w:rsid w:val="009F4D9B"/>
    <w:rsid w:val="00A1469E"/>
    <w:rsid w:val="00A17580"/>
    <w:rsid w:val="00A25E89"/>
    <w:rsid w:val="00A45393"/>
    <w:rsid w:val="00A459AA"/>
    <w:rsid w:val="00A5189A"/>
    <w:rsid w:val="00A6678E"/>
    <w:rsid w:val="00A67C96"/>
    <w:rsid w:val="00A73DF6"/>
    <w:rsid w:val="00A820F3"/>
    <w:rsid w:val="00A87188"/>
    <w:rsid w:val="00A938AA"/>
    <w:rsid w:val="00AA23DB"/>
    <w:rsid w:val="00AA4E4E"/>
    <w:rsid w:val="00AB4A89"/>
    <w:rsid w:val="00AB4CB7"/>
    <w:rsid w:val="00AC221D"/>
    <w:rsid w:val="00AC5722"/>
    <w:rsid w:val="00AD3C83"/>
    <w:rsid w:val="00AE1E20"/>
    <w:rsid w:val="00B13F28"/>
    <w:rsid w:val="00B23C28"/>
    <w:rsid w:val="00B50B40"/>
    <w:rsid w:val="00B533E7"/>
    <w:rsid w:val="00B57524"/>
    <w:rsid w:val="00B60E94"/>
    <w:rsid w:val="00B62B8D"/>
    <w:rsid w:val="00B6338F"/>
    <w:rsid w:val="00B714B1"/>
    <w:rsid w:val="00B745AC"/>
    <w:rsid w:val="00B745BD"/>
    <w:rsid w:val="00B76AD7"/>
    <w:rsid w:val="00B808C7"/>
    <w:rsid w:val="00B820FF"/>
    <w:rsid w:val="00B87CB2"/>
    <w:rsid w:val="00B930E1"/>
    <w:rsid w:val="00BA4946"/>
    <w:rsid w:val="00BB1E00"/>
    <w:rsid w:val="00BC10EB"/>
    <w:rsid w:val="00BC559F"/>
    <w:rsid w:val="00BD0F83"/>
    <w:rsid w:val="00BD4DA6"/>
    <w:rsid w:val="00BD5578"/>
    <w:rsid w:val="00BD579A"/>
    <w:rsid w:val="00BD6640"/>
    <w:rsid w:val="00BE440A"/>
    <w:rsid w:val="00BE49D7"/>
    <w:rsid w:val="00BE4FBE"/>
    <w:rsid w:val="00BE7D9B"/>
    <w:rsid w:val="00C171BC"/>
    <w:rsid w:val="00C368B4"/>
    <w:rsid w:val="00C44BCF"/>
    <w:rsid w:val="00C47F91"/>
    <w:rsid w:val="00C60B27"/>
    <w:rsid w:val="00C71A1D"/>
    <w:rsid w:val="00C733B7"/>
    <w:rsid w:val="00C818DF"/>
    <w:rsid w:val="00C81C85"/>
    <w:rsid w:val="00C90749"/>
    <w:rsid w:val="00C92D98"/>
    <w:rsid w:val="00C944A5"/>
    <w:rsid w:val="00CA22F1"/>
    <w:rsid w:val="00CA4FFE"/>
    <w:rsid w:val="00CD6B6C"/>
    <w:rsid w:val="00CF1F6D"/>
    <w:rsid w:val="00CF22CA"/>
    <w:rsid w:val="00D031BF"/>
    <w:rsid w:val="00D0644B"/>
    <w:rsid w:val="00D06FFF"/>
    <w:rsid w:val="00D13DE5"/>
    <w:rsid w:val="00D14B64"/>
    <w:rsid w:val="00D26A7E"/>
    <w:rsid w:val="00D2716B"/>
    <w:rsid w:val="00D30D06"/>
    <w:rsid w:val="00D3444A"/>
    <w:rsid w:val="00D3515C"/>
    <w:rsid w:val="00D508FA"/>
    <w:rsid w:val="00D523C5"/>
    <w:rsid w:val="00D53571"/>
    <w:rsid w:val="00D5592B"/>
    <w:rsid w:val="00D56837"/>
    <w:rsid w:val="00D6670F"/>
    <w:rsid w:val="00D80714"/>
    <w:rsid w:val="00D8593C"/>
    <w:rsid w:val="00DB0B44"/>
    <w:rsid w:val="00DB77E7"/>
    <w:rsid w:val="00DC74B3"/>
    <w:rsid w:val="00DF1728"/>
    <w:rsid w:val="00DF39E8"/>
    <w:rsid w:val="00DF3EB5"/>
    <w:rsid w:val="00DF4A95"/>
    <w:rsid w:val="00E27E77"/>
    <w:rsid w:val="00E32B11"/>
    <w:rsid w:val="00E3789F"/>
    <w:rsid w:val="00E4473E"/>
    <w:rsid w:val="00E45F69"/>
    <w:rsid w:val="00E56990"/>
    <w:rsid w:val="00E60752"/>
    <w:rsid w:val="00E61369"/>
    <w:rsid w:val="00E626B0"/>
    <w:rsid w:val="00E65FD3"/>
    <w:rsid w:val="00E84016"/>
    <w:rsid w:val="00E84590"/>
    <w:rsid w:val="00E876BE"/>
    <w:rsid w:val="00E93735"/>
    <w:rsid w:val="00E95DBB"/>
    <w:rsid w:val="00E96C23"/>
    <w:rsid w:val="00EB63C6"/>
    <w:rsid w:val="00EC3C35"/>
    <w:rsid w:val="00ED11E5"/>
    <w:rsid w:val="00EE12F1"/>
    <w:rsid w:val="00EF5675"/>
    <w:rsid w:val="00EF6DC2"/>
    <w:rsid w:val="00F130A0"/>
    <w:rsid w:val="00F14252"/>
    <w:rsid w:val="00F15E4E"/>
    <w:rsid w:val="00F21B83"/>
    <w:rsid w:val="00F2321B"/>
    <w:rsid w:val="00F2348D"/>
    <w:rsid w:val="00F30A09"/>
    <w:rsid w:val="00F35D55"/>
    <w:rsid w:val="00F36157"/>
    <w:rsid w:val="00F43B61"/>
    <w:rsid w:val="00F47C51"/>
    <w:rsid w:val="00F62202"/>
    <w:rsid w:val="00F633FE"/>
    <w:rsid w:val="00F70E0F"/>
    <w:rsid w:val="00F711F3"/>
    <w:rsid w:val="00F735D6"/>
    <w:rsid w:val="00F763BE"/>
    <w:rsid w:val="00F77A82"/>
    <w:rsid w:val="00F933B6"/>
    <w:rsid w:val="00F93850"/>
    <w:rsid w:val="00F95F75"/>
    <w:rsid w:val="00F96156"/>
    <w:rsid w:val="00F9694F"/>
    <w:rsid w:val="00FA5064"/>
    <w:rsid w:val="00FB13CD"/>
    <w:rsid w:val="00FB7EE6"/>
    <w:rsid w:val="00FC28CC"/>
    <w:rsid w:val="00FF026E"/>
    <w:rsid w:val="00FF1384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89B51"/>
  <w15:docId w15:val="{39406B99-DF15-418A-A9E4-7C761EEF2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styleId="af2">
    <w:name w:val="Strong"/>
    <w:basedOn w:val="a0"/>
    <w:uiPriority w:val="22"/>
    <w:qFormat/>
    <w:rsid w:val="00C60B2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180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0349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ilet.zan.kz/rus/docs/K1700000120" TargetMode="External"/><Relationship Id="rId13" Type="http://schemas.openxmlformats.org/officeDocument/2006/relationships/hyperlink" Target="http://www.adilet.zan.kz/rus/docs/K1700000120" TargetMode="External"/><Relationship Id="rId18" Type="http://schemas.openxmlformats.org/officeDocument/2006/relationships/hyperlink" Target="http://www.adilet.zan.kz/rus/docs/K1700000120" TargetMode="External"/><Relationship Id="rId26" Type="http://schemas.openxmlformats.org/officeDocument/2006/relationships/hyperlink" Target="http://www.adilet.zan.kz/rus/docs/K1700000120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dilet.zan.kz/rus/docs/K170000012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dilet.zan.kz/rus/docs/K1700000120" TargetMode="External"/><Relationship Id="rId17" Type="http://schemas.openxmlformats.org/officeDocument/2006/relationships/hyperlink" Target="http://www.adilet.zan.kz/rus/docs/K1700000120" TargetMode="External"/><Relationship Id="rId25" Type="http://schemas.openxmlformats.org/officeDocument/2006/relationships/hyperlink" Target="http://www.adilet.zan.kz/rus/docs/K17000001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dilet.zan.kz/rus/docs/K1700000120" TargetMode="External"/><Relationship Id="rId20" Type="http://schemas.openxmlformats.org/officeDocument/2006/relationships/hyperlink" Target="http://www.adilet.zan.kz/rus/docs/K1700000120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ilet.zan.kz/rus/docs/K1700000120" TargetMode="External"/><Relationship Id="rId24" Type="http://schemas.openxmlformats.org/officeDocument/2006/relationships/hyperlink" Target="http://www.adilet.zan.kz/rus/docs/K17000001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ilet.zan.kz/rus/docs/K1700000120" TargetMode="External"/><Relationship Id="rId23" Type="http://schemas.openxmlformats.org/officeDocument/2006/relationships/hyperlink" Target="http://www.adilet.zan.kz/rus/docs/K1700000120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adilet.zan.kz/rus/docs/K1700000120" TargetMode="External"/><Relationship Id="rId19" Type="http://schemas.openxmlformats.org/officeDocument/2006/relationships/hyperlink" Target="http://www.adilet.zan.kz/rus/docs/K170000012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dilet.zan.kz/rus/docs/K1700000120" TargetMode="External"/><Relationship Id="rId14" Type="http://schemas.openxmlformats.org/officeDocument/2006/relationships/hyperlink" Target="http://www.adilet.zan.kz/rus/docs/K1700000120" TargetMode="External"/><Relationship Id="rId22" Type="http://schemas.openxmlformats.org/officeDocument/2006/relationships/hyperlink" Target="http://www.adilet.zan.kz/rus/docs/K1700000120" TargetMode="External"/><Relationship Id="rId27" Type="http://schemas.openxmlformats.org/officeDocument/2006/relationships/hyperlink" Target="http://www.adilet.zan.kz/rus/docs/K170000012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32CA6-FE43-4F6A-A11B-4BB81F3C6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2018-06-04T04:09:00Z</cp:lastPrinted>
  <dcterms:created xsi:type="dcterms:W3CDTF">2019-03-04T09:41:00Z</dcterms:created>
  <dcterms:modified xsi:type="dcterms:W3CDTF">2019-03-26T06:23:00Z</dcterms:modified>
</cp:coreProperties>
</file>